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042</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380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_GB2312" w:cs="仿宋_GB2312"/>
          <w:szCs w:val="32"/>
          <w:lang w:val="en-US" w:eastAsia="zh-CN"/>
        </w:rPr>
        <w:t>114</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提交</w:t>
      </w:r>
      <w:r>
        <w:rPr>
          <w:rFonts w:hint="eastAsia" w:ascii="仿宋_GB2312" w:hAnsi="仿宋_GB2312" w:eastAsia="仿宋_GB2312" w:cs="仿宋_GB2312"/>
          <w:sz w:val="32"/>
          <w:szCs w:val="32"/>
        </w:rPr>
        <w:t>惠城区发改局出具的与该宗地块产业类型一致的优先发展产业项目文件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4973万元</w:t>
      </w:r>
      <w:r>
        <w:rPr>
          <w:rFonts w:hint="eastAsia" w:ascii="仿宋_GB2312" w:hAnsi="宋体" w:eastAsia="仿宋_GB2312" w:cs="宋体"/>
          <w:color w:val="auto"/>
          <w:kern w:val="0"/>
          <w:sz w:val="32"/>
          <w:szCs w:val="32"/>
        </w:rPr>
        <w:t>（含地价）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10066</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color w:val="auto"/>
          <w:kern w:val="0"/>
          <w:sz w:val="32"/>
          <w:szCs w:val="32"/>
          <w:lang w:val="en-US" w:eastAsia="zh-CN" w:bidi="ar-SA"/>
        </w:rPr>
        <w:t>投资强度不低于14285元/平方米，土地产出率（营业收入）不低于18571元/平方米/年，税收产出不低于1000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水口街道办事处提交项目投资计划书和时间安排表，并按月向惠州市惠城区水口街道办事处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color w:val="auto"/>
          <w:kern w:val="0"/>
          <w:sz w:val="32"/>
          <w:szCs w:val="32"/>
          <w:lang w:val="en-US" w:eastAsia="zh-CN" w:bidi="ar-SA"/>
        </w:rPr>
        <w:t>惠州市惠城区人民政府水口街道办事处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color w:val="auto"/>
          <w:kern w:val="0"/>
          <w:sz w:val="32"/>
          <w:szCs w:val="32"/>
          <w:lang w:val="en-US" w:eastAsia="zh-CN" w:bidi="ar-SA"/>
        </w:rPr>
        <w:t>惠州市惠城区人民政府水口街道办事处</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2021年10月22日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GP2021-42</w:t>
            </w:r>
            <w:bookmarkStart w:id="0" w:name="_GoBack"/>
            <w:bookmarkEnd w:id="0"/>
          </w:p>
        </w:tc>
        <w:tc>
          <w:tcPr>
            <w:tcW w:w="69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惠州市惠城区水口青塘湖片区JD-111-10-01地块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JD-111-10-01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2210.29</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3481</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1.6-2.5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5570-8702</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w:t>
            </w:r>
            <w:r>
              <w:rPr>
                <w:rFonts w:hint="eastAsia" w:ascii="仿宋_GB2312" w:hAnsi="Times New Roman" w:eastAsia="仿宋_GB2312" w:cs="Times New Roman"/>
                <w:szCs w:val="21"/>
                <w:highlight w:val="none"/>
                <w:lang w:val="en-US" w:eastAsia="zh-CN"/>
              </w:rPr>
              <w:t>≥0.3</w:t>
            </w:r>
            <w:r>
              <w:rPr>
                <w:rFonts w:hint="eastAsia" w:ascii="仿宋_GB2312" w:hAnsi="Times New Roman" w:eastAsia="仿宋_GB2312" w:cs="Times New Roman"/>
                <w:szCs w:val="21"/>
                <w:lang w:val="en-US" w:eastAsia="zh-CN"/>
              </w:rPr>
              <w:t>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化妆品制造用地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9F32886"/>
    <w:rsid w:val="0C762EAF"/>
    <w:rsid w:val="0D167AC3"/>
    <w:rsid w:val="0D430223"/>
    <w:rsid w:val="0DF23899"/>
    <w:rsid w:val="0E7A65F6"/>
    <w:rsid w:val="0FD3040B"/>
    <w:rsid w:val="101D3BC2"/>
    <w:rsid w:val="10BD4DFA"/>
    <w:rsid w:val="11BA5FAE"/>
    <w:rsid w:val="129A05F9"/>
    <w:rsid w:val="137618AF"/>
    <w:rsid w:val="13D50F1B"/>
    <w:rsid w:val="161D2710"/>
    <w:rsid w:val="167673A1"/>
    <w:rsid w:val="16AA6FD1"/>
    <w:rsid w:val="16D56AAC"/>
    <w:rsid w:val="17AA0480"/>
    <w:rsid w:val="17E26192"/>
    <w:rsid w:val="18813A41"/>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7A65DB8"/>
    <w:rsid w:val="28774868"/>
    <w:rsid w:val="2A6B42FA"/>
    <w:rsid w:val="2A870225"/>
    <w:rsid w:val="2B5D4967"/>
    <w:rsid w:val="2B6B3734"/>
    <w:rsid w:val="2C1175A0"/>
    <w:rsid w:val="2D881864"/>
    <w:rsid w:val="304C7078"/>
    <w:rsid w:val="31CE6D72"/>
    <w:rsid w:val="326F18FF"/>
    <w:rsid w:val="33861F14"/>
    <w:rsid w:val="34412DD7"/>
    <w:rsid w:val="35335FA2"/>
    <w:rsid w:val="36061489"/>
    <w:rsid w:val="366601E1"/>
    <w:rsid w:val="37607760"/>
    <w:rsid w:val="380440B7"/>
    <w:rsid w:val="381E07C6"/>
    <w:rsid w:val="38BD14D1"/>
    <w:rsid w:val="3B222C10"/>
    <w:rsid w:val="3C13026D"/>
    <w:rsid w:val="3DDC60B5"/>
    <w:rsid w:val="3DF040D8"/>
    <w:rsid w:val="3E0D02CF"/>
    <w:rsid w:val="40231E47"/>
    <w:rsid w:val="40363F40"/>
    <w:rsid w:val="409256E4"/>
    <w:rsid w:val="40B33D72"/>
    <w:rsid w:val="411B39E1"/>
    <w:rsid w:val="41894F39"/>
    <w:rsid w:val="42CE6157"/>
    <w:rsid w:val="42FD72BA"/>
    <w:rsid w:val="43706132"/>
    <w:rsid w:val="447820DC"/>
    <w:rsid w:val="44966F93"/>
    <w:rsid w:val="45A268C8"/>
    <w:rsid w:val="45C047BF"/>
    <w:rsid w:val="47A409C1"/>
    <w:rsid w:val="4A1228DB"/>
    <w:rsid w:val="4A1B1ECC"/>
    <w:rsid w:val="4AE74DD0"/>
    <w:rsid w:val="4C2E14D5"/>
    <w:rsid w:val="4C6E12C7"/>
    <w:rsid w:val="4CC552AB"/>
    <w:rsid w:val="4EC91786"/>
    <w:rsid w:val="4F861E18"/>
    <w:rsid w:val="538C505C"/>
    <w:rsid w:val="540106D5"/>
    <w:rsid w:val="546946EF"/>
    <w:rsid w:val="54BE7FF6"/>
    <w:rsid w:val="565101CA"/>
    <w:rsid w:val="567F481B"/>
    <w:rsid w:val="578E459E"/>
    <w:rsid w:val="57A3234F"/>
    <w:rsid w:val="57C844D5"/>
    <w:rsid w:val="59400AE8"/>
    <w:rsid w:val="596A13D8"/>
    <w:rsid w:val="5A893EB0"/>
    <w:rsid w:val="5AC677F9"/>
    <w:rsid w:val="5AF873B7"/>
    <w:rsid w:val="5BD95AEB"/>
    <w:rsid w:val="5C2F5844"/>
    <w:rsid w:val="5D241B5A"/>
    <w:rsid w:val="5D471E01"/>
    <w:rsid w:val="5E3B0440"/>
    <w:rsid w:val="606821F3"/>
    <w:rsid w:val="64D925C4"/>
    <w:rsid w:val="68527CA2"/>
    <w:rsid w:val="692A6240"/>
    <w:rsid w:val="6E5E4362"/>
    <w:rsid w:val="6EB83079"/>
    <w:rsid w:val="6F4B3B48"/>
    <w:rsid w:val="6FF0551C"/>
    <w:rsid w:val="700A52E4"/>
    <w:rsid w:val="71535A04"/>
    <w:rsid w:val="72127BD3"/>
    <w:rsid w:val="727D44B4"/>
    <w:rsid w:val="736D1677"/>
    <w:rsid w:val="73BE7EBD"/>
    <w:rsid w:val="7451643C"/>
    <w:rsid w:val="748840AA"/>
    <w:rsid w:val="761352C3"/>
    <w:rsid w:val="77DD303C"/>
    <w:rsid w:val="782A0826"/>
    <w:rsid w:val="79E82C45"/>
    <w:rsid w:val="7B832F79"/>
    <w:rsid w:val="7D060077"/>
    <w:rsid w:val="7E425D92"/>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2021-10-21T07:42:00Z</cp:lastPrinted>
  <dcterms:modified xsi:type="dcterms:W3CDTF">2021-10-25T01:51:48Z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